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85AD" w14:textId="77777777" w:rsidR="009332CA" w:rsidRDefault="003F5F75">
      <w:r>
        <w:rPr>
          <w:noProof/>
        </w:rPr>
        <w:drawing>
          <wp:anchor distT="0" distB="0" distL="0" distR="0" simplePos="0" relativeHeight="628650" behindDoc="0" locked="0" layoutInCell="1" allowOverlap="1" wp14:anchorId="3CC13B72" wp14:editId="5C1269B8">
            <wp:simplePos x="0" y="0"/>
            <wp:positionH relativeFrom="column">
              <wp:posOffset>-529284</wp:posOffset>
            </wp:positionH>
            <wp:positionV relativeFrom="paragraph">
              <wp:posOffset>-583740</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628650" cy="628650"/>
                    </a:xfrm>
                    <a:prstGeom prst="rect">
                      <a:avLst/>
                    </a:prstGeom>
                  </pic:spPr>
                </pic:pic>
              </a:graphicData>
            </a:graphic>
          </wp:anchor>
        </w:drawing>
      </w:r>
    </w:p>
    <w:tbl>
      <w:tblPr>
        <w:tblW w:w="9026" w:type="dxa"/>
        <w:tblBorders>
          <w:top w:val="single" w:sz="4" w:space="0" w:color="AAAAAA"/>
          <w:left w:val="single" w:sz="4" w:space="0" w:color="AAAAAA"/>
          <w:bottom w:val="single" w:sz="4" w:space="0" w:color="AAAAAA"/>
          <w:right w:val="single" w:sz="4"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68"/>
        <w:gridCol w:w="6158"/>
      </w:tblGrid>
      <w:tr w:rsidR="009332CA" w14:paraId="2A5784B6" w14:textId="77777777">
        <w:tc>
          <w:tcPr>
            <w:tcW w:w="9026" w:type="dxa"/>
            <w:gridSpan w:val="2"/>
            <w:shd w:val="clear" w:color="auto" w:fill="5B9BD5"/>
            <w:tcMar>
              <w:top w:w="80" w:type="dxa"/>
              <w:left w:w="120" w:type="dxa"/>
              <w:bottom w:w="80" w:type="dxa"/>
              <w:right w:w="120" w:type="dxa"/>
            </w:tcMar>
          </w:tcPr>
          <w:p w14:paraId="6C9D0F11" w14:textId="77777777" w:rsidR="009332CA" w:rsidRDefault="003F5F75">
            <w:pPr>
              <w:jc w:val="center"/>
            </w:pPr>
            <w:r>
              <w:rPr>
                <w:rFonts w:ascii="Arial" w:eastAsia="Arial" w:hAnsi="Arial" w:cs="Arial"/>
                <w:b/>
                <w:bCs/>
              </w:rPr>
              <w:t>Scottish Mountain Rescue</w:t>
            </w:r>
          </w:p>
          <w:p w14:paraId="6057FB7B" w14:textId="77777777" w:rsidR="009332CA" w:rsidRDefault="003F5F75">
            <w:pPr>
              <w:jc w:val="center"/>
            </w:pPr>
            <w:r>
              <w:rPr>
                <w:rFonts w:ascii="Arial" w:eastAsia="Arial" w:hAnsi="Arial" w:cs="Arial"/>
                <w:b/>
                <w:bCs/>
              </w:rPr>
              <w:t>Job Description</w:t>
            </w:r>
          </w:p>
        </w:tc>
      </w:tr>
      <w:tr w:rsidR="009332CA" w14:paraId="0F2C64FC" w14:textId="77777777">
        <w:tc>
          <w:tcPr>
            <w:tcW w:w="2868" w:type="dxa"/>
            <w:tcMar>
              <w:top w:w="80" w:type="dxa"/>
              <w:left w:w="120" w:type="dxa"/>
              <w:bottom w:w="80" w:type="dxa"/>
              <w:right w:w="120" w:type="dxa"/>
            </w:tcMar>
          </w:tcPr>
          <w:p w14:paraId="7A8B0A96" w14:textId="77777777" w:rsidR="009332CA" w:rsidRDefault="003F5F75">
            <w:r>
              <w:rPr>
                <w:rFonts w:ascii="Arial" w:eastAsia="Arial" w:hAnsi="Arial" w:cs="Arial"/>
                <w:b/>
                <w:bCs/>
              </w:rPr>
              <w:t>Job Title</w:t>
            </w:r>
          </w:p>
        </w:tc>
        <w:tc>
          <w:tcPr>
            <w:tcW w:w="6158" w:type="dxa"/>
            <w:tcMar>
              <w:top w:w="80" w:type="dxa"/>
              <w:left w:w="120" w:type="dxa"/>
              <w:bottom w:w="80" w:type="dxa"/>
              <w:right w:w="120" w:type="dxa"/>
            </w:tcMar>
          </w:tcPr>
          <w:p w14:paraId="43221FD7" w14:textId="77777777" w:rsidR="009332CA" w:rsidRDefault="003F5F75">
            <w:r>
              <w:rPr>
                <w:rFonts w:ascii="Arial" w:eastAsia="Arial" w:hAnsi="Arial" w:cs="Arial"/>
              </w:rPr>
              <w:t>Transition Manager</w:t>
            </w:r>
          </w:p>
        </w:tc>
      </w:tr>
      <w:tr w:rsidR="009332CA" w14:paraId="61A8FFB8" w14:textId="77777777">
        <w:tc>
          <w:tcPr>
            <w:tcW w:w="2868" w:type="dxa"/>
            <w:tcMar>
              <w:top w:w="80" w:type="dxa"/>
              <w:left w:w="120" w:type="dxa"/>
              <w:bottom w:w="80" w:type="dxa"/>
              <w:right w:w="120" w:type="dxa"/>
            </w:tcMar>
          </w:tcPr>
          <w:p w14:paraId="352ABDE9" w14:textId="77777777" w:rsidR="009332CA" w:rsidRDefault="003F5F75">
            <w:r>
              <w:rPr>
                <w:rFonts w:ascii="Arial" w:eastAsia="Arial" w:hAnsi="Arial" w:cs="Arial"/>
                <w:b/>
                <w:bCs/>
              </w:rPr>
              <w:t>Reporting To</w:t>
            </w:r>
          </w:p>
        </w:tc>
        <w:tc>
          <w:tcPr>
            <w:tcW w:w="6158" w:type="dxa"/>
            <w:tcMar>
              <w:top w:w="80" w:type="dxa"/>
              <w:left w:w="120" w:type="dxa"/>
              <w:bottom w:w="80" w:type="dxa"/>
              <w:right w:w="120" w:type="dxa"/>
            </w:tcMar>
          </w:tcPr>
          <w:p w14:paraId="43C46D7C" w14:textId="77777777" w:rsidR="009332CA" w:rsidRDefault="003F5F75">
            <w:r>
              <w:rPr>
                <w:rFonts w:ascii="Arial" w:eastAsia="Arial" w:hAnsi="Arial" w:cs="Arial"/>
              </w:rPr>
              <w:t>Interim Director</w:t>
            </w:r>
          </w:p>
        </w:tc>
      </w:tr>
      <w:tr w:rsidR="009332CA" w14:paraId="093E94F0" w14:textId="77777777">
        <w:tc>
          <w:tcPr>
            <w:tcW w:w="2868" w:type="dxa"/>
            <w:tcMar>
              <w:top w:w="80" w:type="dxa"/>
              <w:left w:w="120" w:type="dxa"/>
              <w:bottom w:w="80" w:type="dxa"/>
              <w:right w:w="120" w:type="dxa"/>
            </w:tcMar>
          </w:tcPr>
          <w:p w14:paraId="2B670F3C" w14:textId="77777777" w:rsidR="009332CA" w:rsidRDefault="003F5F75">
            <w:r>
              <w:rPr>
                <w:rFonts w:ascii="Arial" w:eastAsia="Arial" w:hAnsi="Arial" w:cs="Arial"/>
                <w:b/>
                <w:bCs/>
              </w:rPr>
              <w:t>Salary</w:t>
            </w:r>
          </w:p>
        </w:tc>
        <w:tc>
          <w:tcPr>
            <w:tcW w:w="6158" w:type="dxa"/>
            <w:tcMar>
              <w:top w:w="80" w:type="dxa"/>
              <w:left w:w="120" w:type="dxa"/>
              <w:bottom w:w="80" w:type="dxa"/>
              <w:right w:w="120" w:type="dxa"/>
            </w:tcMar>
          </w:tcPr>
          <w:p w14:paraId="2BC03F06" w14:textId="77777777" w:rsidR="009332CA" w:rsidRDefault="003F5F75">
            <w:r>
              <w:rPr>
                <w:rFonts w:ascii="Arial" w:eastAsia="Arial" w:hAnsi="Arial" w:cs="Arial"/>
              </w:rPr>
              <w:t>£38,000 – £40,000 per annum (pro rata)</w:t>
            </w:r>
          </w:p>
        </w:tc>
      </w:tr>
      <w:tr w:rsidR="009332CA" w14:paraId="20D66C94" w14:textId="77777777">
        <w:tc>
          <w:tcPr>
            <w:tcW w:w="2868" w:type="dxa"/>
            <w:tcMar>
              <w:top w:w="80" w:type="dxa"/>
              <w:left w:w="120" w:type="dxa"/>
              <w:bottom w:w="80" w:type="dxa"/>
              <w:right w:w="120" w:type="dxa"/>
            </w:tcMar>
          </w:tcPr>
          <w:p w14:paraId="40E460CD" w14:textId="77777777" w:rsidR="009332CA" w:rsidRDefault="003F5F75">
            <w:r>
              <w:rPr>
                <w:rFonts w:ascii="Arial" w:eastAsia="Arial" w:hAnsi="Arial" w:cs="Arial"/>
                <w:b/>
                <w:bCs/>
              </w:rPr>
              <w:t>Contract Type</w:t>
            </w:r>
          </w:p>
        </w:tc>
        <w:tc>
          <w:tcPr>
            <w:tcW w:w="6158" w:type="dxa"/>
            <w:tcMar>
              <w:top w:w="80" w:type="dxa"/>
              <w:left w:w="120" w:type="dxa"/>
              <w:bottom w:w="80" w:type="dxa"/>
              <w:right w:w="120" w:type="dxa"/>
            </w:tcMar>
          </w:tcPr>
          <w:p w14:paraId="1462795C" w14:textId="43048D97" w:rsidR="009332CA" w:rsidRDefault="003F5F75">
            <w:r>
              <w:rPr>
                <w:rFonts w:ascii="Arial" w:eastAsia="Arial" w:hAnsi="Arial" w:cs="Arial"/>
              </w:rPr>
              <w:t>Fixed term, 6 months, with the potential for extension</w:t>
            </w:r>
          </w:p>
        </w:tc>
      </w:tr>
      <w:tr w:rsidR="009332CA" w14:paraId="41C0E6B2" w14:textId="77777777">
        <w:tc>
          <w:tcPr>
            <w:tcW w:w="2868" w:type="dxa"/>
            <w:tcMar>
              <w:top w:w="80" w:type="dxa"/>
              <w:left w:w="120" w:type="dxa"/>
              <w:bottom w:w="80" w:type="dxa"/>
              <w:right w:w="120" w:type="dxa"/>
            </w:tcMar>
          </w:tcPr>
          <w:p w14:paraId="5D103F68" w14:textId="77777777" w:rsidR="009332CA" w:rsidRDefault="003F5F75">
            <w:r>
              <w:rPr>
                <w:rFonts w:ascii="Arial" w:eastAsia="Arial" w:hAnsi="Arial" w:cs="Arial"/>
                <w:b/>
                <w:bCs/>
              </w:rPr>
              <w:t>Hours</w:t>
            </w:r>
          </w:p>
        </w:tc>
        <w:tc>
          <w:tcPr>
            <w:tcW w:w="6158" w:type="dxa"/>
            <w:tcMar>
              <w:top w:w="80" w:type="dxa"/>
              <w:left w:w="120" w:type="dxa"/>
              <w:bottom w:w="80" w:type="dxa"/>
              <w:right w:w="120" w:type="dxa"/>
            </w:tcMar>
          </w:tcPr>
          <w:p w14:paraId="535D6A39" w14:textId="77777777" w:rsidR="009332CA" w:rsidRDefault="003F5F75">
            <w:r>
              <w:rPr>
                <w:rFonts w:ascii="Arial" w:eastAsia="Arial" w:hAnsi="Arial" w:cs="Arial"/>
              </w:rPr>
              <w:t>30 hours per week (4 days, worked flexibly to suit the candidate; full week is 37.5 hours)</w:t>
            </w:r>
          </w:p>
        </w:tc>
      </w:tr>
      <w:tr w:rsidR="009332CA" w14:paraId="6F0BBCBD" w14:textId="77777777">
        <w:tc>
          <w:tcPr>
            <w:tcW w:w="2868" w:type="dxa"/>
            <w:tcMar>
              <w:top w:w="80" w:type="dxa"/>
              <w:left w:w="120" w:type="dxa"/>
              <w:bottom w:w="80" w:type="dxa"/>
              <w:right w:w="120" w:type="dxa"/>
            </w:tcMar>
          </w:tcPr>
          <w:p w14:paraId="205F1A46" w14:textId="77777777" w:rsidR="009332CA" w:rsidRDefault="003F5F75">
            <w:r>
              <w:rPr>
                <w:rFonts w:ascii="Arial" w:eastAsia="Arial" w:hAnsi="Arial" w:cs="Arial"/>
                <w:b/>
                <w:bCs/>
              </w:rPr>
              <w:t>Location</w:t>
            </w:r>
          </w:p>
        </w:tc>
        <w:tc>
          <w:tcPr>
            <w:tcW w:w="6158" w:type="dxa"/>
            <w:tcMar>
              <w:top w:w="80" w:type="dxa"/>
              <w:left w:w="120" w:type="dxa"/>
              <w:bottom w:w="80" w:type="dxa"/>
              <w:right w:w="120" w:type="dxa"/>
            </w:tcMar>
          </w:tcPr>
          <w:p w14:paraId="7B7FC093" w14:textId="77777777" w:rsidR="009332CA" w:rsidRDefault="003F5F75">
            <w:r>
              <w:rPr>
                <w:rFonts w:ascii="Arial" w:eastAsia="Arial" w:hAnsi="Arial" w:cs="Arial"/>
              </w:rPr>
              <w:t>Fully remote with some requirement to attend meetings and events in person</w:t>
            </w:r>
          </w:p>
        </w:tc>
      </w:tr>
    </w:tbl>
    <w:p w14:paraId="305489E2" w14:textId="77777777" w:rsidR="009332CA" w:rsidRDefault="009332CA"/>
    <w:p w14:paraId="4190044E" w14:textId="33A84F1D" w:rsidR="00165DDE" w:rsidRPr="008B49B0" w:rsidRDefault="00165DDE">
      <w:pPr>
        <w:rPr>
          <w:b/>
          <w:bCs/>
        </w:rPr>
      </w:pPr>
      <w:r w:rsidRPr="008B49B0">
        <w:rPr>
          <w:b/>
          <w:bCs/>
        </w:rPr>
        <w:t>Overview</w:t>
      </w:r>
    </w:p>
    <w:p w14:paraId="3CCA0D61" w14:textId="77777777" w:rsidR="00165DDE" w:rsidRDefault="00165DDE"/>
    <w:p w14:paraId="170E8C12" w14:textId="7B638F8B" w:rsidR="00165DDE" w:rsidRPr="00165DDE" w:rsidRDefault="00165DDE" w:rsidP="00165DDE">
      <w:pPr>
        <w:spacing w:after="160" w:line="259" w:lineRule="auto"/>
        <w:jc w:val="both"/>
        <w:rPr>
          <w:rFonts w:ascii="Arial" w:eastAsiaTheme="minorHAnsi" w:hAnsi="Arial" w:cs="Arial"/>
          <w:lang w:eastAsia="en-US"/>
        </w:rPr>
      </w:pPr>
      <w:r w:rsidRPr="00165DDE">
        <w:rPr>
          <w:rFonts w:ascii="Arial" w:eastAsiaTheme="minorHAnsi" w:hAnsi="Arial" w:cs="Arial"/>
          <w:lang w:eastAsia="en-US"/>
        </w:rPr>
        <w:t xml:space="preserve">Scottish Mountain Rescue (SMR) is the community of 28-member Mountain Rescue Teams. The teams deliver a world class Search and Rescue (SAR) Service and respond to requests from Police Scotland. Our 850 volunteers respond in a moment’s notice, 24 hours a day, 365 days a year to </w:t>
      </w:r>
      <w:proofErr w:type="gramStart"/>
      <w:r w:rsidRPr="00165DDE">
        <w:rPr>
          <w:rFonts w:ascii="Arial" w:eastAsiaTheme="minorHAnsi" w:hAnsi="Arial" w:cs="Arial"/>
          <w:lang w:eastAsia="en-US"/>
        </w:rPr>
        <w:t>provide assistance to</w:t>
      </w:r>
      <w:proofErr w:type="gramEnd"/>
      <w:r w:rsidRPr="00165DDE">
        <w:rPr>
          <w:rFonts w:ascii="Arial" w:eastAsiaTheme="minorHAnsi" w:hAnsi="Arial" w:cs="Arial"/>
          <w:lang w:eastAsia="en-US"/>
        </w:rPr>
        <w:t xml:space="preserve"> people in the outdoors. They give up their time, their beds, abandon their work, and are often called away from their families to assist total strangers. Scottish Mountain Rescue is the representative and coordinating body for mountain rescue teams in Scotland. We support our 25-member teams in a number of areas including raising awareness of the teams through press and social media. This helps the public to know what teams do and supports many aspects of their work from recruitment of new team members to making links to new organisations that can potentially provide vital equipment.</w:t>
      </w:r>
    </w:p>
    <w:p w14:paraId="1E5F3807" w14:textId="36F276ED" w:rsidR="00165DDE" w:rsidRDefault="008B49B0">
      <w:r>
        <w:t xml:space="preserve">The charity is </w:t>
      </w:r>
      <w:r w:rsidR="00DE2F01">
        <w:t xml:space="preserve">undergoing a period of change, as it responds to the recommendations of an independent review by the Cranfield Trust. This will change the governance arrangements in the charity, </w:t>
      </w:r>
      <w:r w:rsidR="00BA25EA">
        <w:t xml:space="preserve">introduce a single point of leadership in the organisation for the first time, and </w:t>
      </w:r>
      <w:r w:rsidR="005A07E8">
        <w:t xml:space="preserve">will ensure the charity is fit for the next decades. We also look forward to a new strategy, a refresh of our service offer, and </w:t>
      </w:r>
      <w:r w:rsidR="0066173F">
        <w:t xml:space="preserve">a shift in key relationships as we move to a new governance model. </w:t>
      </w:r>
      <w:r w:rsidR="007B0E77">
        <w:t xml:space="preserve"> This post is to support the Interim Director to bring energy and resource to the transformation that is required. </w:t>
      </w:r>
    </w:p>
    <w:p w14:paraId="661D4FB2" w14:textId="77777777" w:rsidR="00165DDE" w:rsidRDefault="00165DDE"/>
    <w:p w14:paraId="363A7A3E" w14:textId="41F345C6" w:rsidR="009332CA" w:rsidRDefault="003F5F75">
      <w:r>
        <w:rPr>
          <w:rFonts w:ascii="Arial" w:eastAsia="Arial" w:hAnsi="Arial" w:cs="Arial"/>
          <w:b/>
          <w:bCs/>
        </w:rPr>
        <w:t xml:space="preserve">Job </w:t>
      </w:r>
      <w:r w:rsidR="007B0E77">
        <w:rPr>
          <w:rFonts w:ascii="Arial" w:eastAsia="Arial" w:hAnsi="Arial" w:cs="Arial"/>
          <w:b/>
          <w:bCs/>
        </w:rPr>
        <w:t>Role</w:t>
      </w:r>
    </w:p>
    <w:p w14:paraId="7C707FE0" w14:textId="77777777" w:rsidR="009332CA" w:rsidRDefault="009332CA"/>
    <w:p w14:paraId="02E6AF09" w14:textId="77777777" w:rsidR="009332CA" w:rsidRDefault="003F5F75">
      <w:r>
        <w:rPr>
          <w:rFonts w:ascii="Arial" w:eastAsia="Arial" w:hAnsi="Arial" w:cs="Arial"/>
        </w:rPr>
        <w:t>To support the Board and Interim Director to plan and implement a programme of work to manage a significant strategic and operational shift in the charity, informed by a recent independent review.</w:t>
      </w:r>
    </w:p>
    <w:p w14:paraId="66D5AD15" w14:textId="77777777" w:rsidR="009332CA" w:rsidRDefault="009332CA"/>
    <w:p w14:paraId="2E5DDD0B" w14:textId="77777777" w:rsidR="009332CA" w:rsidRDefault="003F5F75">
      <w:r>
        <w:rPr>
          <w:rFonts w:ascii="Arial" w:eastAsia="Arial" w:hAnsi="Arial" w:cs="Arial"/>
          <w:b/>
          <w:bCs/>
        </w:rPr>
        <w:t>Key Responsibilities</w:t>
      </w:r>
    </w:p>
    <w:p w14:paraId="61F5B461" w14:textId="77777777" w:rsidR="009332CA" w:rsidRDefault="009332CA"/>
    <w:p w14:paraId="2A15CEB9" w14:textId="77777777" w:rsidR="009332CA" w:rsidRDefault="003F5F75">
      <w:pPr>
        <w:pStyle w:val="ListParagraph"/>
        <w:numPr>
          <w:ilvl w:val="0"/>
          <w:numId w:val="1"/>
        </w:numPr>
        <w:ind w:left="360"/>
      </w:pPr>
      <w:r>
        <w:rPr>
          <w:rFonts w:ascii="Arial" w:eastAsia="Arial" w:hAnsi="Arial" w:cs="Arial"/>
        </w:rPr>
        <w:t>Oversee the development of a plan of work to support transition, including key milestones, deliverables and reporting arrangements</w:t>
      </w:r>
    </w:p>
    <w:p w14:paraId="21A84EC0" w14:textId="77777777" w:rsidR="009332CA" w:rsidRDefault="003F5F75">
      <w:pPr>
        <w:pStyle w:val="ListParagraph"/>
        <w:numPr>
          <w:ilvl w:val="0"/>
          <w:numId w:val="1"/>
        </w:numPr>
        <w:ind w:left="360"/>
      </w:pPr>
      <w:r>
        <w:rPr>
          <w:rFonts w:ascii="Arial" w:eastAsia="Arial" w:hAnsi="Arial" w:cs="Arial"/>
        </w:rPr>
        <w:t>Lead on the creation, delivery and monitoring of key strategic and operational projects and priorities, working in collaboration with the Board, wider members and other key stakeholders, overcoming obstacles and barriers to progress</w:t>
      </w:r>
    </w:p>
    <w:p w14:paraId="50E1D06D" w14:textId="77777777" w:rsidR="009332CA" w:rsidRDefault="003F5F75">
      <w:pPr>
        <w:pStyle w:val="ListParagraph"/>
        <w:numPr>
          <w:ilvl w:val="0"/>
          <w:numId w:val="1"/>
        </w:numPr>
        <w:ind w:left="360"/>
      </w:pPr>
      <w:r>
        <w:rPr>
          <w:rFonts w:ascii="Arial" w:eastAsia="Arial" w:hAnsi="Arial" w:cs="Arial"/>
        </w:rPr>
        <w:t>Lead a new and emerging governance arrangement, supporting the Board to strengthen its governance, improve its role in compliance and oversight of charity activities</w:t>
      </w:r>
    </w:p>
    <w:p w14:paraId="0205B3AD" w14:textId="77777777" w:rsidR="009332CA" w:rsidRDefault="003F5F75">
      <w:pPr>
        <w:pStyle w:val="ListParagraph"/>
        <w:numPr>
          <w:ilvl w:val="0"/>
          <w:numId w:val="1"/>
        </w:numPr>
        <w:ind w:left="360"/>
      </w:pPr>
      <w:r>
        <w:rPr>
          <w:rFonts w:ascii="Arial" w:eastAsia="Arial" w:hAnsi="Arial" w:cs="Arial"/>
        </w:rPr>
        <w:t>Develop a systematic approach to the management and implementation of the appropriate policies and procedures that comply with the law, and good practice</w:t>
      </w:r>
    </w:p>
    <w:p w14:paraId="2FCAB1AA" w14:textId="77777777" w:rsidR="009332CA" w:rsidRDefault="003F5F75">
      <w:pPr>
        <w:pStyle w:val="ListParagraph"/>
        <w:numPr>
          <w:ilvl w:val="0"/>
          <w:numId w:val="1"/>
        </w:numPr>
        <w:ind w:left="360"/>
      </w:pPr>
      <w:r>
        <w:rPr>
          <w:rFonts w:ascii="Arial" w:eastAsia="Arial" w:hAnsi="Arial" w:cs="Arial"/>
        </w:rPr>
        <w:t>Identify and maintain a record of the learning and development requirements for staff and Trustees during the period of change, tracking what is required and what has been provided to support effective transition</w:t>
      </w:r>
    </w:p>
    <w:p w14:paraId="0E0E9AFC" w14:textId="77777777" w:rsidR="009332CA" w:rsidRDefault="003F5F75">
      <w:pPr>
        <w:pStyle w:val="ListParagraph"/>
        <w:numPr>
          <w:ilvl w:val="0"/>
          <w:numId w:val="1"/>
        </w:numPr>
        <w:ind w:left="360"/>
      </w:pPr>
      <w:r>
        <w:rPr>
          <w:rFonts w:ascii="Arial" w:eastAsia="Arial" w:hAnsi="Arial" w:cs="Arial"/>
        </w:rPr>
        <w:t>Be the point of contact for contracts with third parties, including providers of HR services, ICT services, and financial support</w:t>
      </w:r>
    </w:p>
    <w:p w14:paraId="615C5FF4" w14:textId="77777777" w:rsidR="009332CA" w:rsidRDefault="003F5F75">
      <w:pPr>
        <w:pStyle w:val="ListParagraph"/>
        <w:numPr>
          <w:ilvl w:val="0"/>
          <w:numId w:val="1"/>
        </w:numPr>
        <w:ind w:left="360"/>
      </w:pPr>
      <w:r>
        <w:rPr>
          <w:rFonts w:ascii="Arial" w:eastAsia="Arial" w:hAnsi="Arial" w:cs="Arial"/>
        </w:rPr>
        <w:t>Manage the introduction of new governance arrangements including working groups and other committees, evolving a new network of working spaces and networks</w:t>
      </w:r>
    </w:p>
    <w:p w14:paraId="2FDA0C80" w14:textId="77777777" w:rsidR="009332CA" w:rsidRDefault="003F5F75">
      <w:pPr>
        <w:pStyle w:val="ListParagraph"/>
        <w:numPr>
          <w:ilvl w:val="0"/>
          <w:numId w:val="1"/>
        </w:numPr>
        <w:ind w:left="360"/>
      </w:pPr>
      <w:r>
        <w:rPr>
          <w:rFonts w:ascii="Arial" w:eastAsia="Arial" w:hAnsi="Arial" w:cs="Arial"/>
        </w:rPr>
        <w:lastRenderedPageBreak/>
        <w:t>Where required, deputise for the Interim Director in meetings and events, including attendance and contribution to Board meetings</w:t>
      </w:r>
    </w:p>
    <w:p w14:paraId="5B1E63D0" w14:textId="77777777" w:rsidR="009332CA" w:rsidRDefault="009332CA"/>
    <w:p w14:paraId="37E8102F" w14:textId="77777777" w:rsidR="009332CA" w:rsidRDefault="009332CA"/>
    <w:tbl>
      <w:tblPr>
        <w:tblW w:w="9026" w:type="dxa"/>
        <w:tblBorders>
          <w:top w:val="single" w:sz="4" w:space="0" w:color="AAAAAA"/>
          <w:left w:val="single" w:sz="4" w:space="0" w:color="AAAAAA"/>
          <w:bottom w:val="single" w:sz="4" w:space="0" w:color="AAAAAA"/>
          <w:right w:val="single" w:sz="4" w:space="0" w:color="AAAAA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68"/>
        <w:gridCol w:w="2905"/>
        <w:gridCol w:w="3253"/>
      </w:tblGrid>
      <w:tr w:rsidR="009332CA" w14:paraId="12ECFA4F" w14:textId="77777777" w:rsidTr="00F774B0">
        <w:tc>
          <w:tcPr>
            <w:tcW w:w="2868" w:type="dxa"/>
            <w:shd w:val="clear" w:color="auto" w:fill="BDD7EE"/>
            <w:tcMar>
              <w:top w:w="80" w:type="dxa"/>
              <w:left w:w="120" w:type="dxa"/>
              <w:bottom w:w="80" w:type="dxa"/>
              <w:right w:w="120" w:type="dxa"/>
            </w:tcMar>
          </w:tcPr>
          <w:p w14:paraId="3F4A4312" w14:textId="77777777" w:rsidR="009332CA" w:rsidRDefault="003F5F75">
            <w:r>
              <w:rPr>
                <w:rFonts w:ascii="Arial" w:eastAsia="Arial" w:hAnsi="Arial" w:cs="Arial"/>
                <w:b/>
                <w:bCs/>
              </w:rPr>
              <w:t>Criteria</w:t>
            </w:r>
          </w:p>
        </w:tc>
        <w:tc>
          <w:tcPr>
            <w:tcW w:w="2905" w:type="dxa"/>
            <w:shd w:val="clear" w:color="auto" w:fill="BDD7EE"/>
            <w:tcMar>
              <w:top w:w="80" w:type="dxa"/>
              <w:left w:w="120" w:type="dxa"/>
              <w:bottom w:w="80" w:type="dxa"/>
              <w:right w:w="120" w:type="dxa"/>
            </w:tcMar>
          </w:tcPr>
          <w:p w14:paraId="1EFBEED8" w14:textId="77777777" w:rsidR="009332CA" w:rsidRDefault="003F5F75">
            <w:r>
              <w:rPr>
                <w:rFonts w:ascii="Arial" w:eastAsia="Arial" w:hAnsi="Arial" w:cs="Arial"/>
                <w:b/>
                <w:bCs/>
              </w:rPr>
              <w:t>Essential</w:t>
            </w:r>
          </w:p>
        </w:tc>
        <w:tc>
          <w:tcPr>
            <w:tcW w:w="3253" w:type="dxa"/>
            <w:shd w:val="clear" w:color="auto" w:fill="BDD7EE"/>
            <w:tcMar>
              <w:top w:w="80" w:type="dxa"/>
              <w:left w:w="120" w:type="dxa"/>
              <w:bottom w:w="80" w:type="dxa"/>
              <w:right w:w="120" w:type="dxa"/>
            </w:tcMar>
          </w:tcPr>
          <w:p w14:paraId="42069E20" w14:textId="77777777" w:rsidR="009332CA" w:rsidRDefault="003F5F75">
            <w:r>
              <w:rPr>
                <w:rFonts w:ascii="Arial" w:eastAsia="Arial" w:hAnsi="Arial" w:cs="Arial"/>
                <w:b/>
                <w:bCs/>
              </w:rPr>
              <w:t>Desirable</w:t>
            </w:r>
          </w:p>
        </w:tc>
      </w:tr>
      <w:tr w:rsidR="009332CA" w14:paraId="57F6E46D" w14:textId="77777777" w:rsidTr="00F774B0">
        <w:tc>
          <w:tcPr>
            <w:tcW w:w="2868" w:type="dxa"/>
            <w:tcMar>
              <w:top w:w="80" w:type="dxa"/>
              <w:left w:w="120" w:type="dxa"/>
              <w:bottom w:w="80" w:type="dxa"/>
              <w:right w:w="120" w:type="dxa"/>
            </w:tcMar>
          </w:tcPr>
          <w:p w14:paraId="284B6385" w14:textId="77777777" w:rsidR="009332CA" w:rsidRDefault="003F5F75">
            <w:r>
              <w:rPr>
                <w:rFonts w:ascii="Arial" w:eastAsia="Arial" w:hAnsi="Arial" w:cs="Arial"/>
                <w:b/>
                <w:bCs/>
              </w:rPr>
              <w:t>Education / Qualifications</w:t>
            </w:r>
          </w:p>
        </w:tc>
        <w:tc>
          <w:tcPr>
            <w:tcW w:w="2905" w:type="dxa"/>
            <w:tcMar>
              <w:top w:w="80" w:type="dxa"/>
              <w:left w:w="120" w:type="dxa"/>
              <w:bottom w:w="80" w:type="dxa"/>
              <w:right w:w="120" w:type="dxa"/>
            </w:tcMar>
          </w:tcPr>
          <w:p w14:paraId="6F35AF58" w14:textId="77777777" w:rsidR="009332CA" w:rsidRDefault="003F5F75">
            <w:pPr>
              <w:pStyle w:val="ListParagraph"/>
              <w:numPr>
                <w:ilvl w:val="0"/>
                <w:numId w:val="1"/>
              </w:numPr>
              <w:ind w:left="360"/>
            </w:pPr>
            <w:r>
              <w:rPr>
                <w:rFonts w:ascii="Arial" w:eastAsia="Arial" w:hAnsi="Arial" w:cs="Arial"/>
              </w:rPr>
              <w:t>Educated to degree level or equivalent professional experience</w:t>
            </w:r>
          </w:p>
        </w:tc>
        <w:tc>
          <w:tcPr>
            <w:tcW w:w="3253" w:type="dxa"/>
            <w:tcMar>
              <w:top w:w="80" w:type="dxa"/>
              <w:left w:w="120" w:type="dxa"/>
              <w:bottom w:w="80" w:type="dxa"/>
              <w:right w:w="120" w:type="dxa"/>
            </w:tcMar>
          </w:tcPr>
          <w:p w14:paraId="7994AE7D" w14:textId="77777777" w:rsidR="009332CA" w:rsidRDefault="003F5F75">
            <w:pPr>
              <w:pStyle w:val="ListParagraph"/>
              <w:numPr>
                <w:ilvl w:val="0"/>
                <w:numId w:val="1"/>
              </w:numPr>
              <w:ind w:left="360"/>
            </w:pPr>
            <w:r>
              <w:rPr>
                <w:rFonts w:ascii="Arial" w:eastAsia="Arial" w:hAnsi="Arial" w:cs="Arial"/>
              </w:rPr>
              <w:t>Project management qualification (e.g. PRINCE2, APM) or equivalent</w:t>
            </w:r>
          </w:p>
        </w:tc>
      </w:tr>
      <w:tr w:rsidR="009332CA" w14:paraId="67D1D43B" w14:textId="77777777" w:rsidTr="00F774B0">
        <w:tc>
          <w:tcPr>
            <w:tcW w:w="2868" w:type="dxa"/>
            <w:tcMar>
              <w:top w:w="80" w:type="dxa"/>
              <w:left w:w="120" w:type="dxa"/>
              <w:bottom w:w="80" w:type="dxa"/>
              <w:right w:w="120" w:type="dxa"/>
            </w:tcMar>
          </w:tcPr>
          <w:p w14:paraId="35A5FC8B" w14:textId="77777777" w:rsidR="009332CA" w:rsidRDefault="003F5F75">
            <w:r>
              <w:rPr>
                <w:rFonts w:ascii="Arial" w:eastAsia="Arial" w:hAnsi="Arial" w:cs="Arial"/>
                <w:b/>
                <w:bCs/>
              </w:rPr>
              <w:t>Experience</w:t>
            </w:r>
          </w:p>
        </w:tc>
        <w:tc>
          <w:tcPr>
            <w:tcW w:w="2905" w:type="dxa"/>
            <w:tcMar>
              <w:top w:w="80" w:type="dxa"/>
              <w:left w:w="120" w:type="dxa"/>
              <w:bottom w:w="80" w:type="dxa"/>
              <w:right w:w="120" w:type="dxa"/>
            </w:tcMar>
          </w:tcPr>
          <w:p w14:paraId="3BD63D42" w14:textId="77777777" w:rsidR="009332CA" w:rsidRDefault="003F5F75">
            <w:pPr>
              <w:pStyle w:val="ListParagraph"/>
              <w:numPr>
                <w:ilvl w:val="0"/>
                <w:numId w:val="1"/>
              </w:numPr>
              <w:ind w:left="360"/>
            </w:pPr>
            <w:r>
              <w:rPr>
                <w:rFonts w:ascii="Arial" w:eastAsia="Arial" w:hAnsi="Arial" w:cs="Arial"/>
              </w:rPr>
              <w:t>Experience working in the voluntary or charity (third) sector</w:t>
            </w:r>
          </w:p>
          <w:p w14:paraId="24F8E1DF" w14:textId="77777777" w:rsidR="009332CA" w:rsidRDefault="003F5F75">
            <w:pPr>
              <w:pStyle w:val="ListParagraph"/>
              <w:numPr>
                <w:ilvl w:val="0"/>
                <w:numId w:val="1"/>
              </w:numPr>
              <w:ind w:left="360"/>
            </w:pPr>
            <w:r>
              <w:rPr>
                <w:rFonts w:ascii="Arial" w:eastAsia="Arial" w:hAnsi="Arial" w:cs="Arial"/>
              </w:rPr>
              <w:t>Demonstrated experience in charity governance, including supporting board effectiveness and legal compliance</w:t>
            </w:r>
          </w:p>
          <w:p w14:paraId="7AFDFA21" w14:textId="77777777" w:rsidR="009332CA" w:rsidRDefault="003F5F75">
            <w:pPr>
              <w:pStyle w:val="ListParagraph"/>
              <w:numPr>
                <w:ilvl w:val="0"/>
                <w:numId w:val="1"/>
              </w:numPr>
              <w:ind w:left="360"/>
            </w:pPr>
            <w:r>
              <w:rPr>
                <w:rFonts w:ascii="Arial" w:eastAsia="Arial" w:hAnsi="Arial" w:cs="Arial"/>
              </w:rPr>
              <w:t>Experience managing or overseeing HR processes and employment matters</w:t>
            </w:r>
          </w:p>
          <w:p w14:paraId="7C71C72F" w14:textId="77777777" w:rsidR="009332CA" w:rsidRDefault="003F5F75">
            <w:pPr>
              <w:pStyle w:val="ListParagraph"/>
              <w:numPr>
                <w:ilvl w:val="0"/>
                <w:numId w:val="1"/>
              </w:numPr>
              <w:ind w:left="360"/>
            </w:pPr>
            <w:r>
              <w:rPr>
                <w:rFonts w:ascii="Arial" w:eastAsia="Arial" w:hAnsi="Arial" w:cs="Arial"/>
              </w:rPr>
              <w:t>Experience implementing policies and procedures in a charity or third sector setting</w:t>
            </w:r>
          </w:p>
          <w:p w14:paraId="33F35860" w14:textId="77777777" w:rsidR="009332CA" w:rsidRDefault="003F5F75">
            <w:pPr>
              <w:pStyle w:val="ListParagraph"/>
              <w:numPr>
                <w:ilvl w:val="0"/>
                <w:numId w:val="1"/>
              </w:numPr>
              <w:ind w:left="360"/>
            </w:pPr>
            <w:r>
              <w:rPr>
                <w:rFonts w:ascii="Arial" w:eastAsia="Arial" w:hAnsi="Arial" w:cs="Arial"/>
              </w:rPr>
              <w:t>Project managing organisational change or transition programmes</w:t>
            </w:r>
          </w:p>
          <w:p w14:paraId="19922FEC" w14:textId="77777777" w:rsidR="009332CA" w:rsidRDefault="003F5F75">
            <w:pPr>
              <w:pStyle w:val="ListParagraph"/>
              <w:numPr>
                <w:ilvl w:val="0"/>
                <w:numId w:val="1"/>
              </w:numPr>
              <w:ind w:left="360"/>
            </w:pPr>
            <w:r>
              <w:rPr>
                <w:rFonts w:ascii="Arial" w:eastAsia="Arial" w:hAnsi="Arial" w:cs="Arial"/>
              </w:rPr>
              <w:t>Experience supporting senior leadership / providing executive-level administrative and operational support</w:t>
            </w:r>
          </w:p>
          <w:p w14:paraId="18452A6F" w14:textId="77777777" w:rsidR="009332CA" w:rsidRDefault="003F5F75">
            <w:pPr>
              <w:pStyle w:val="ListParagraph"/>
              <w:numPr>
                <w:ilvl w:val="0"/>
                <w:numId w:val="1"/>
              </w:numPr>
              <w:ind w:left="360"/>
            </w:pPr>
            <w:r>
              <w:rPr>
                <w:rFonts w:ascii="Arial" w:eastAsia="Arial" w:hAnsi="Arial" w:cs="Arial"/>
              </w:rPr>
              <w:t>Managing ICT, procurement and other organisational contracts</w:t>
            </w:r>
          </w:p>
        </w:tc>
        <w:tc>
          <w:tcPr>
            <w:tcW w:w="3253" w:type="dxa"/>
            <w:tcMar>
              <w:top w:w="80" w:type="dxa"/>
              <w:left w:w="120" w:type="dxa"/>
              <w:bottom w:w="80" w:type="dxa"/>
              <w:right w:w="120" w:type="dxa"/>
            </w:tcMar>
          </w:tcPr>
          <w:p w14:paraId="3079928E" w14:textId="77777777" w:rsidR="009332CA" w:rsidRDefault="003F5F75">
            <w:pPr>
              <w:pStyle w:val="ListParagraph"/>
              <w:numPr>
                <w:ilvl w:val="0"/>
                <w:numId w:val="1"/>
              </w:numPr>
              <w:ind w:left="360"/>
            </w:pPr>
            <w:r>
              <w:rPr>
                <w:rFonts w:ascii="Arial" w:eastAsia="Arial" w:hAnsi="Arial" w:cs="Arial"/>
              </w:rPr>
              <w:t>Experience drafting policies and procedures from scratch</w:t>
            </w:r>
          </w:p>
          <w:p w14:paraId="42F82E33" w14:textId="77777777" w:rsidR="009332CA" w:rsidRDefault="003F5F75">
            <w:pPr>
              <w:pStyle w:val="ListParagraph"/>
              <w:numPr>
                <w:ilvl w:val="0"/>
                <w:numId w:val="1"/>
              </w:numPr>
              <w:ind w:left="360"/>
            </w:pPr>
            <w:r>
              <w:rPr>
                <w:rFonts w:ascii="Arial" w:eastAsia="Arial" w:hAnsi="Arial" w:cs="Arial"/>
              </w:rPr>
              <w:t>Experience working with or for a membership or federated organisation</w:t>
            </w:r>
          </w:p>
          <w:p w14:paraId="4611217C" w14:textId="77777777" w:rsidR="009332CA" w:rsidRDefault="003F5F75">
            <w:pPr>
              <w:pStyle w:val="ListParagraph"/>
              <w:numPr>
                <w:ilvl w:val="0"/>
                <w:numId w:val="1"/>
              </w:numPr>
              <w:ind w:left="360"/>
            </w:pPr>
            <w:r>
              <w:rPr>
                <w:rFonts w:ascii="Arial" w:eastAsia="Arial" w:hAnsi="Arial" w:cs="Arial"/>
              </w:rPr>
              <w:t>Experience of working in or with emergency services, search and rescue, or volunteer-led organisations</w:t>
            </w:r>
          </w:p>
          <w:p w14:paraId="1A3E6C6A" w14:textId="77777777" w:rsidR="009332CA" w:rsidRDefault="003F5F75">
            <w:pPr>
              <w:pStyle w:val="ListParagraph"/>
              <w:numPr>
                <w:ilvl w:val="0"/>
                <w:numId w:val="1"/>
              </w:numPr>
              <w:ind w:left="360"/>
            </w:pPr>
            <w:r>
              <w:rPr>
                <w:rFonts w:ascii="Arial" w:eastAsia="Arial" w:hAnsi="Arial" w:cs="Arial"/>
              </w:rPr>
              <w:t>Background in HR as a specialist function</w:t>
            </w:r>
          </w:p>
        </w:tc>
      </w:tr>
      <w:tr w:rsidR="009332CA" w14:paraId="45368358" w14:textId="77777777" w:rsidTr="00F774B0">
        <w:tc>
          <w:tcPr>
            <w:tcW w:w="2868" w:type="dxa"/>
            <w:tcMar>
              <w:top w:w="80" w:type="dxa"/>
              <w:left w:w="120" w:type="dxa"/>
              <w:bottom w:w="80" w:type="dxa"/>
              <w:right w:w="120" w:type="dxa"/>
            </w:tcMar>
          </w:tcPr>
          <w:p w14:paraId="77C7BE56" w14:textId="77777777" w:rsidR="009332CA" w:rsidRDefault="003F5F75">
            <w:r>
              <w:rPr>
                <w:rFonts w:ascii="Arial" w:eastAsia="Arial" w:hAnsi="Arial" w:cs="Arial"/>
                <w:b/>
                <w:bCs/>
              </w:rPr>
              <w:t>Skills</w:t>
            </w:r>
          </w:p>
        </w:tc>
        <w:tc>
          <w:tcPr>
            <w:tcW w:w="2905" w:type="dxa"/>
            <w:tcMar>
              <w:top w:w="80" w:type="dxa"/>
              <w:left w:w="120" w:type="dxa"/>
              <w:bottom w:w="80" w:type="dxa"/>
              <w:right w:w="120" w:type="dxa"/>
            </w:tcMar>
          </w:tcPr>
          <w:p w14:paraId="44DDE074" w14:textId="77777777" w:rsidR="009332CA" w:rsidRDefault="003F5F75">
            <w:pPr>
              <w:pStyle w:val="ListParagraph"/>
              <w:numPr>
                <w:ilvl w:val="0"/>
                <w:numId w:val="1"/>
              </w:numPr>
              <w:ind w:left="360"/>
            </w:pPr>
            <w:r>
              <w:rPr>
                <w:rFonts w:ascii="Arial" w:eastAsia="Arial" w:hAnsi="Arial" w:cs="Arial"/>
              </w:rPr>
              <w:t>Strong written and verbal communication skills, able to produce clear documents and reports for a range of audiences</w:t>
            </w:r>
          </w:p>
          <w:p w14:paraId="0EF89BAF" w14:textId="77777777" w:rsidR="009332CA" w:rsidRDefault="003F5F75">
            <w:pPr>
              <w:pStyle w:val="ListParagraph"/>
              <w:numPr>
                <w:ilvl w:val="0"/>
                <w:numId w:val="1"/>
              </w:numPr>
              <w:ind w:left="360"/>
            </w:pPr>
            <w:r>
              <w:rPr>
                <w:rFonts w:ascii="Arial" w:eastAsia="Arial" w:hAnsi="Arial" w:cs="Arial"/>
              </w:rPr>
              <w:t>Highly organised with strong project management and prioritisation skills</w:t>
            </w:r>
          </w:p>
          <w:p w14:paraId="72793E5F" w14:textId="77777777" w:rsidR="009332CA" w:rsidRDefault="003F5F75">
            <w:pPr>
              <w:pStyle w:val="ListParagraph"/>
              <w:numPr>
                <w:ilvl w:val="0"/>
                <w:numId w:val="1"/>
              </w:numPr>
              <w:ind w:left="360"/>
            </w:pPr>
            <w:r>
              <w:rPr>
                <w:rFonts w:ascii="Arial" w:eastAsia="Arial" w:hAnsi="Arial" w:cs="Arial"/>
              </w:rPr>
              <w:t>Ability to work autonomously, use initiative and deliver outcomes with minimal supervision</w:t>
            </w:r>
          </w:p>
          <w:p w14:paraId="305AAC63" w14:textId="77777777" w:rsidR="009332CA" w:rsidRDefault="003F5F75">
            <w:pPr>
              <w:pStyle w:val="ListParagraph"/>
              <w:numPr>
                <w:ilvl w:val="0"/>
                <w:numId w:val="1"/>
              </w:numPr>
              <w:ind w:left="360"/>
            </w:pPr>
            <w:r>
              <w:rPr>
                <w:rFonts w:ascii="Arial" w:eastAsia="Arial" w:hAnsi="Arial" w:cs="Arial"/>
              </w:rPr>
              <w:t>Proven ability to manage multiple workstreams and meet deadlines in a fast-paced environment</w:t>
            </w:r>
          </w:p>
          <w:p w14:paraId="21941EC5" w14:textId="77777777" w:rsidR="009332CA" w:rsidRDefault="003F5F75">
            <w:pPr>
              <w:pStyle w:val="ListParagraph"/>
              <w:numPr>
                <w:ilvl w:val="0"/>
                <w:numId w:val="1"/>
              </w:numPr>
              <w:ind w:left="360"/>
            </w:pPr>
            <w:r>
              <w:rPr>
                <w:rFonts w:ascii="Arial" w:eastAsia="Arial" w:hAnsi="Arial" w:cs="Arial"/>
              </w:rPr>
              <w:t xml:space="preserve">Comfortable working collaboratively and building effective relationships across </w:t>
            </w:r>
            <w:r>
              <w:rPr>
                <w:rFonts w:ascii="Arial" w:eastAsia="Arial" w:hAnsi="Arial" w:cs="Arial"/>
              </w:rPr>
              <w:lastRenderedPageBreak/>
              <w:t>different stakeholder groups</w:t>
            </w:r>
          </w:p>
          <w:p w14:paraId="4A6D2603" w14:textId="77777777" w:rsidR="009332CA" w:rsidRDefault="003F5F75">
            <w:pPr>
              <w:pStyle w:val="ListParagraph"/>
              <w:numPr>
                <w:ilvl w:val="0"/>
                <w:numId w:val="1"/>
              </w:numPr>
              <w:ind w:left="360"/>
            </w:pPr>
            <w:r>
              <w:rPr>
                <w:rFonts w:ascii="Arial" w:eastAsia="Arial" w:hAnsi="Arial" w:cs="Arial"/>
              </w:rPr>
              <w:t>Pragmatic, can-do approach – focused on getting things done</w:t>
            </w:r>
          </w:p>
        </w:tc>
        <w:tc>
          <w:tcPr>
            <w:tcW w:w="3253" w:type="dxa"/>
            <w:tcMar>
              <w:top w:w="80" w:type="dxa"/>
              <w:left w:w="120" w:type="dxa"/>
              <w:bottom w:w="80" w:type="dxa"/>
              <w:right w:w="120" w:type="dxa"/>
            </w:tcMar>
          </w:tcPr>
          <w:p w14:paraId="58580EA4" w14:textId="77777777" w:rsidR="009332CA" w:rsidRDefault="003F5F75">
            <w:pPr>
              <w:pStyle w:val="ListParagraph"/>
              <w:numPr>
                <w:ilvl w:val="0"/>
                <w:numId w:val="1"/>
              </w:numPr>
              <w:ind w:left="360"/>
            </w:pPr>
            <w:r>
              <w:rPr>
                <w:rFonts w:ascii="Arial" w:eastAsia="Arial" w:hAnsi="Arial" w:cs="Arial"/>
              </w:rPr>
              <w:lastRenderedPageBreak/>
              <w:t>Facilitation or engagement skills, able to support effective consultation with member teams</w:t>
            </w:r>
          </w:p>
        </w:tc>
      </w:tr>
      <w:tr w:rsidR="009332CA" w14:paraId="67674D42" w14:textId="77777777" w:rsidTr="00F774B0">
        <w:tc>
          <w:tcPr>
            <w:tcW w:w="2868" w:type="dxa"/>
            <w:tcMar>
              <w:top w:w="80" w:type="dxa"/>
              <w:left w:w="120" w:type="dxa"/>
              <w:bottom w:w="80" w:type="dxa"/>
              <w:right w:w="120" w:type="dxa"/>
            </w:tcMar>
          </w:tcPr>
          <w:p w14:paraId="575991AC" w14:textId="77777777" w:rsidR="009332CA" w:rsidRDefault="003F5F75">
            <w:r>
              <w:rPr>
                <w:rFonts w:ascii="Arial" w:eastAsia="Arial" w:hAnsi="Arial" w:cs="Arial"/>
                <w:b/>
                <w:bCs/>
              </w:rPr>
              <w:t>Knowledge</w:t>
            </w:r>
          </w:p>
        </w:tc>
        <w:tc>
          <w:tcPr>
            <w:tcW w:w="2905" w:type="dxa"/>
            <w:tcMar>
              <w:top w:w="80" w:type="dxa"/>
              <w:left w:w="120" w:type="dxa"/>
              <w:bottom w:w="80" w:type="dxa"/>
              <w:right w:w="120" w:type="dxa"/>
            </w:tcMar>
          </w:tcPr>
          <w:p w14:paraId="223650FF" w14:textId="77777777" w:rsidR="009332CA" w:rsidRDefault="003F5F75">
            <w:pPr>
              <w:pStyle w:val="ListParagraph"/>
              <w:numPr>
                <w:ilvl w:val="0"/>
                <w:numId w:val="1"/>
              </w:numPr>
              <w:ind w:left="360"/>
            </w:pPr>
            <w:r>
              <w:rPr>
                <w:rFonts w:ascii="Arial" w:eastAsia="Arial" w:hAnsi="Arial" w:cs="Arial"/>
              </w:rPr>
              <w:t>Sound understanding of charity governance, including trustee responsibilities, board-executive relationships and regulatory compliance</w:t>
            </w:r>
          </w:p>
          <w:p w14:paraId="18CE147D" w14:textId="77777777" w:rsidR="009332CA" w:rsidRDefault="003F5F75">
            <w:pPr>
              <w:pStyle w:val="ListParagraph"/>
              <w:numPr>
                <w:ilvl w:val="0"/>
                <w:numId w:val="1"/>
              </w:numPr>
              <w:ind w:left="360"/>
            </w:pPr>
            <w:r>
              <w:rPr>
                <w:rFonts w:ascii="Arial" w:eastAsia="Arial" w:hAnsi="Arial" w:cs="Arial"/>
              </w:rPr>
              <w:t>Knowledge of employment law and HR good practice relevant to the third sector in Scotland</w:t>
            </w:r>
          </w:p>
          <w:p w14:paraId="34F4CEAF" w14:textId="77777777" w:rsidR="009332CA" w:rsidRDefault="003F5F75">
            <w:pPr>
              <w:pStyle w:val="ListParagraph"/>
              <w:numPr>
                <w:ilvl w:val="0"/>
                <w:numId w:val="1"/>
              </w:numPr>
              <w:ind w:left="360"/>
            </w:pPr>
            <w:r>
              <w:rPr>
                <w:rFonts w:ascii="Arial" w:eastAsia="Arial" w:hAnsi="Arial" w:cs="Arial"/>
              </w:rPr>
              <w:t>Understanding of organisational change management principles and approaches</w:t>
            </w:r>
          </w:p>
        </w:tc>
        <w:tc>
          <w:tcPr>
            <w:tcW w:w="3253" w:type="dxa"/>
            <w:tcMar>
              <w:top w:w="80" w:type="dxa"/>
              <w:left w:w="120" w:type="dxa"/>
              <w:bottom w:w="80" w:type="dxa"/>
              <w:right w:w="120" w:type="dxa"/>
            </w:tcMar>
          </w:tcPr>
          <w:p w14:paraId="2EA9F028" w14:textId="77777777" w:rsidR="009332CA" w:rsidRDefault="003F5F75">
            <w:pPr>
              <w:pStyle w:val="ListParagraph"/>
              <w:numPr>
                <w:ilvl w:val="0"/>
                <w:numId w:val="1"/>
              </w:numPr>
              <w:ind w:left="360"/>
            </w:pPr>
            <w:r>
              <w:rPr>
                <w:rFonts w:ascii="Arial" w:eastAsia="Arial" w:hAnsi="Arial" w:cs="Arial"/>
              </w:rPr>
              <w:t>Knowledge of the Scottish charity regulatory environment (OSCR) and relevant legislation</w:t>
            </w:r>
          </w:p>
          <w:p w14:paraId="486F0D8A" w14:textId="77777777" w:rsidR="009332CA" w:rsidRDefault="003F5F75">
            <w:pPr>
              <w:pStyle w:val="ListParagraph"/>
              <w:numPr>
                <w:ilvl w:val="0"/>
                <w:numId w:val="1"/>
              </w:numPr>
              <w:ind w:left="360"/>
            </w:pPr>
            <w:r>
              <w:rPr>
                <w:rFonts w:ascii="Arial" w:eastAsia="Arial" w:hAnsi="Arial" w:cs="Arial"/>
              </w:rPr>
              <w:t>Familiarity with communications or stakeholder engagement in a national membership context</w:t>
            </w:r>
          </w:p>
        </w:tc>
      </w:tr>
    </w:tbl>
    <w:p w14:paraId="010BCCEC" w14:textId="77777777" w:rsidR="009332CA" w:rsidRDefault="009332CA"/>
    <w:sectPr w:rsidR="009332C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13E6"/>
    <w:multiLevelType w:val="hybridMultilevel"/>
    <w:tmpl w:val="384AF482"/>
    <w:lvl w:ilvl="0" w:tplc="AFAE3660">
      <w:start w:val="1"/>
      <w:numFmt w:val="bullet"/>
      <w:lvlText w:val="●"/>
      <w:lvlJc w:val="left"/>
      <w:pPr>
        <w:ind w:left="720" w:hanging="360"/>
      </w:pPr>
    </w:lvl>
    <w:lvl w:ilvl="1" w:tplc="63345F16">
      <w:start w:val="1"/>
      <w:numFmt w:val="bullet"/>
      <w:lvlText w:val="○"/>
      <w:lvlJc w:val="left"/>
      <w:pPr>
        <w:ind w:left="1440" w:hanging="360"/>
      </w:pPr>
    </w:lvl>
    <w:lvl w:ilvl="2" w:tplc="565807DE">
      <w:start w:val="1"/>
      <w:numFmt w:val="bullet"/>
      <w:lvlText w:val="■"/>
      <w:lvlJc w:val="left"/>
      <w:pPr>
        <w:ind w:left="2160" w:hanging="360"/>
      </w:pPr>
    </w:lvl>
    <w:lvl w:ilvl="3" w:tplc="23CA5E6E">
      <w:start w:val="1"/>
      <w:numFmt w:val="bullet"/>
      <w:lvlText w:val="●"/>
      <w:lvlJc w:val="left"/>
      <w:pPr>
        <w:ind w:left="2880" w:hanging="360"/>
      </w:pPr>
    </w:lvl>
    <w:lvl w:ilvl="4" w:tplc="3B9417F4">
      <w:start w:val="1"/>
      <w:numFmt w:val="bullet"/>
      <w:lvlText w:val="○"/>
      <w:lvlJc w:val="left"/>
      <w:pPr>
        <w:ind w:left="3600" w:hanging="360"/>
      </w:pPr>
    </w:lvl>
    <w:lvl w:ilvl="5" w:tplc="31804738">
      <w:start w:val="1"/>
      <w:numFmt w:val="bullet"/>
      <w:lvlText w:val="■"/>
      <w:lvlJc w:val="left"/>
      <w:pPr>
        <w:ind w:left="4320" w:hanging="360"/>
      </w:pPr>
    </w:lvl>
    <w:lvl w:ilvl="6" w:tplc="85963FCA">
      <w:start w:val="1"/>
      <w:numFmt w:val="bullet"/>
      <w:lvlText w:val="●"/>
      <w:lvlJc w:val="left"/>
      <w:pPr>
        <w:ind w:left="5040" w:hanging="360"/>
      </w:pPr>
    </w:lvl>
    <w:lvl w:ilvl="7" w:tplc="9F3AF778">
      <w:start w:val="1"/>
      <w:numFmt w:val="bullet"/>
      <w:lvlText w:val="●"/>
      <w:lvlJc w:val="left"/>
      <w:pPr>
        <w:ind w:left="5760" w:hanging="360"/>
      </w:pPr>
    </w:lvl>
    <w:lvl w:ilvl="8" w:tplc="6D40B102">
      <w:start w:val="1"/>
      <w:numFmt w:val="bullet"/>
      <w:lvlText w:val="●"/>
      <w:lvlJc w:val="left"/>
      <w:pPr>
        <w:ind w:left="6480" w:hanging="360"/>
      </w:pPr>
    </w:lvl>
  </w:abstractNum>
  <w:num w:numId="1" w16cid:durableId="21094992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CA"/>
    <w:rsid w:val="00165DDE"/>
    <w:rsid w:val="003F5F75"/>
    <w:rsid w:val="005A07E8"/>
    <w:rsid w:val="005F27F7"/>
    <w:rsid w:val="0066173F"/>
    <w:rsid w:val="007B0E77"/>
    <w:rsid w:val="008B49B0"/>
    <w:rsid w:val="008E0931"/>
    <w:rsid w:val="009332CA"/>
    <w:rsid w:val="009F2146"/>
    <w:rsid w:val="00BA25EA"/>
    <w:rsid w:val="00C506DE"/>
    <w:rsid w:val="00DE2F01"/>
    <w:rsid w:val="00E320F5"/>
    <w:rsid w:val="00F07CD2"/>
    <w:rsid w:val="00F77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0F3F"/>
  <w15:docId w15:val="{5B09BDCE-5F4B-40D8-875A-313CF2BC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Beverley Francis</cp:lastModifiedBy>
  <cp:revision>2</cp:revision>
  <dcterms:created xsi:type="dcterms:W3CDTF">2026-06-28T19:49:00Z</dcterms:created>
  <dcterms:modified xsi:type="dcterms:W3CDTF">2026-06-28T19:49:00Z</dcterms:modified>
</cp:coreProperties>
</file>